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2A79C" w14:textId="77777777" w:rsidR="00F75DE0" w:rsidRPr="008F0210" w:rsidRDefault="00F75DE0" w:rsidP="00F75DE0">
      <w:pPr>
        <w:pStyle w:val="Header"/>
        <w:jc w:val="center"/>
        <w:rPr>
          <w:rFonts w:ascii="Arial" w:hAnsi="Arial" w:cs="Arial"/>
          <w:b/>
        </w:rPr>
      </w:pPr>
      <w:r w:rsidRPr="008F0210">
        <w:rPr>
          <w:rFonts w:ascii="Arial" w:hAnsi="Arial" w:cs="Arial"/>
          <w:b/>
        </w:rPr>
        <w:t>ATTACHMENT FIVE</w:t>
      </w:r>
    </w:p>
    <w:p w14:paraId="37C5013C" w14:textId="79AD790A" w:rsidR="00F75DE0" w:rsidRDefault="00F75DE0" w:rsidP="00F75DE0">
      <w:pPr>
        <w:pStyle w:val="Header"/>
        <w:jc w:val="center"/>
        <w:rPr>
          <w:rFonts w:ascii="Arial" w:hAnsi="Arial" w:cs="Arial"/>
          <w:b/>
        </w:rPr>
      </w:pPr>
      <w:r w:rsidRPr="008F0210">
        <w:rPr>
          <w:rFonts w:ascii="Arial" w:hAnsi="Arial" w:cs="Arial"/>
          <w:b/>
        </w:rPr>
        <w:t>L</w:t>
      </w:r>
      <w:r w:rsidR="008F0210">
        <w:rPr>
          <w:rFonts w:ascii="Arial" w:hAnsi="Arial" w:cs="Arial"/>
          <w:b/>
        </w:rPr>
        <w:t>iquidated Damages</w:t>
      </w:r>
    </w:p>
    <w:p w14:paraId="0F096CF9" w14:textId="77777777" w:rsidR="008F0210" w:rsidRPr="008F0210" w:rsidRDefault="008F0210" w:rsidP="00F75DE0">
      <w:pPr>
        <w:pStyle w:val="Header"/>
        <w:jc w:val="center"/>
        <w:rPr>
          <w:rFonts w:ascii="Arial" w:hAnsi="Arial" w:cs="Arial"/>
          <w:b/>
        </w:rPr>
      </w:pPr>
      <w:bookmarkStart w:id="0" w:name="_GoBack"/>
    </w:p>
    <w:p w14:paraId="1BCD346A" w14:textId="14EA456A" w:rsidR="00F75DE0" w:rsidRPr="008F0210" w:rsidRDefault="00F75DE0" w:rsidP="00F75DE0">
      <w:pPr>
        <w:pStyle w:val="Header"/>
        <w:jc w:val="center"/>
        <w:rPr>
          <w:rFonts w:ascii="Arial" w:hAnsi="Arial" w:cs="Arial"/>
          <w:b/>
        </w:rPr>
      </w:pPr>
      <w:r w:rsidRPr="008F0210">
        <w:rPr>
          <w:rFonts w:ascii="Arial" w:hAnsi="Arial" w:cs="Arial"/>
          <w:b/>
        </w:rPr>
        <w:t xml:space="preserve">RFP </w:t>
      </w:r>
      <w:r w:rsidR="009739B6" w:rsidRPr="009739B6">
        <w:rPr>
          <w:rFonts w:ascii="Arial" w:hAnsi="Arial" w:cs="Arial"/>
          <w:b/>
        </w:rPr>
        <w:t xml:space="preserve">6249 Z1 </w:t>
      </w:r>
    </w:p>
    <w:p w14:paraId="7D0756A9" w14:textId="77777777" w:rsidR="00F75DE0" w:rsidRPr="00B62792" w:rsidRDefault="00F75DE0" w:rsidP="00F75DE0">
      <w:pPr>
        <w:pStyle w:val="Header"/>
        <w:jc w:val="center"/>
        <w:rPr>
          <w:b/>
        </w:rPr>
      </w:pPr>
    </w:p>
    <w:p w14:paraId="01DC27CC" w14:textId="4335D9C0" w:rsidR="004D369C" w:rsidRDefault="004E2D3E" w:rsidP="004D3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Payment </w:t>
      </w:r>
      <w:r w:rsidR="000C3804">
        <w:rPr>
          <w:rFonts w:ascii="Arial" w:hAnsi="Arial" w:cs="Arial"/>
          <w:color w:val="000000"/>
          <w:sz w:val="20"/>
          <w:szCs w:val="20"/>
        </w:rPr>
        <w:t>may</w:t>
      </w:r>
      <w:r>
        <w:rPr>
          <w:rFonts w:ascii="Arial" w:hAnsi="Arial" w:cs="Arial"/>
          <w:color w:val="000000"/>
          <w:sz w:val="20"/>
          <w:szCs w:val="20"/>
        </w:rPr>
        <w:t xml:space="preserve"> be reduced for Contractor’s </w:t>
      </w:r>
      <w:bookmarkEnd w:id="0"/>
      <w:r>
        <w:rPr>
          <w:rFonts w:ascii="Arial" w:hAnsi="Arial" w:cs="Arial"/>
          <w:color w:val="000000"/>
          <w:sz w:val="20"/>
          <w:szCs w:val="20"/>
        </w:rPr>
        <w:t xml:space="preserve">failure to resolve </w:t>
      </w:r>
      <w:r w:rsidR="00F76913">
        <w:rPr>
          <w:rFonts w:ascii="Arial" w:hAnsi="Arial" w:cs="Arial"/>
          <w:color w:val="000000"/>
          <w:sz w:val="20"/>
          <w:szCs w:val="20"/>
        </w:rPr>
        <w:t>incidents</w:t>
      </w:r>
      <w:r>
        <w:rPr>
          <w:rFonts w:ascii="Arial" w:hAnsi="Arial" w:cs="Arial"/>
          <w:color w:val="000000"/>
          <w:sz w:val="20"/>
          <w:szCs w:val="20"/>
        </w:rPr>
        <w:t xml:space="preserve"> in accordance with the following schedule. </w:t>
      </w:r>
      <w:r w:rsidR="004D369C" w:rsidRPr="004D369C">
        <w:rPr>
          <w:rFonts w:ascii="Arial" w:hAnsi="Arial" w:cs="Arial"/>
          <w:color w:val="000000"/>
          <w:sz w:val="20"/>
          <w:szCs w:val="20"/>
        </w:rPr>
        <w:t xml:space="preserve">If </w:t>
      </w:r>
      <w:r w:rsidR="004D369C">
        <w:rPr>
          <w:rFonts w:ascii="Arial" w:hAnsi="Arial" w:cs="Arial"/>
          <w:color w:val="000000"/>
          <w:sz w:val="20"/>
          <w:szCs w:val="20"/>
        </w:rPr>
        <w:t xml:space="preserve">the </w:t>
      </w:r>
      <w:r w:rsidR="004D369C" w:rsidRPr="004D369C">
        <w:rPr>
          <w:rFonts w:ascii="Arial" w:hAnsi="Arial" w:cs="Arial"/>
          <w:color w:val="000000"/>
          <w:sz w:val="20"/>
          <w:szCs w:val="20"/>
        </w:rPr>
        <w:t>Contractor is awaiting additional information from DHHS regarding an incident for more than one</w:t>
      </w:r>
      <w:r w:rsidR="004D369C">
        <w:rPr>
          <w:rFonts w:ascii="Arial" w:hAnsi="Arial" w:cs="Arial"/>
          <w:color w:val="000000"/>
          <w:sz w:val="20"/>
          <w:szCs w:val="20"/>
        </w:rPr>
        <w:t xml:space="preserve"> (1) </w:t>
      </w:r>
      <w:r w:rsidR="004D369C" w:rsidRPr="004D369C">
        <w:rPr>
          <w:rFonts w:ascii="Arial" w:hAnsi="Arial" w:cs="Arial"/>
          <w:color w:val="000000"/>
          <w:sz w:val="20"/>
          <w:szCs w:val="20"/>
        </w:rPr>
        <w:t>business day,</w:t>
      </w:r>
      <w:r w:rsidR="00137549">
        <w:rPr>
          <w:rFonts w:ascii="Arial" w:hAnsi="Arial" w:cs="Arial"/>
          <w:color w:val="000000"/>
          <w:sz w:val="20"/>
          <w:szCs w:val="20"/>
        </w:rPr>
        <w:t xml:space="preserve"> and such additional information from DHHS is necessary to resolve the incident triggering Liquidated Damages,</w:t>
      </w:r>
      <w:r w:rsidR="004D369C" w:rsidRPr="004D369C">
        <w:rPr>
          <w:rFonts w:ascii="Arial" w:hAnsi="Arial" w:cs="Arial"/>
          <w:color w:val="000000"/>
          <w:sz w:val="20"/>
          <w:szCs w:val="20"/>
        </w:rPr>
        <w:t xml:space="preserve"> the </w:t>
      </w:r>
      <w:r w:rsidR="00AD4083">
        <w:rPr>
          <w:rFonts w:ascii="Arial" w:hAnsi="Arial" w:cs="Arial"/>
          <w:color w:val="000000"/>
          <w:sz w:val="20"/>
          <w:szCs w:val="20"/>
        </w:rPr>
        <w:t>Liquidated Damage</w:t>
      </w:r>
      <w:r w:rsidR="00C762C3">
        <w:rPr>
          <w:rFonts w:ascii="Arial" w:hAnsi="Arial" w:cs="Arial"/>
          <w:color w:val="000000"/>
          <w:sz w:val="20"/>
          <w:szCs w:val="20"/>
        </w:rPr>
        <w:t>s</w:t>
      </w:r>
      <w:r w:rsidR="004D369C" w:rsidRPr="004D369C">
        <w:rPr>
          <w:rFonts w:ascii="Arial" w:hAnsi="Arial" w:cs="Arial"/>
          <w:color w:val="000000"/>
          <w:sz w:val="20"/>
          <w:szCs w:val="20"/>
        </w:rPr>
        <w:t xml:space="preserve"> calculation will pause when the information is requested, and resume when the information is p</w:t>
      </w:r>
      <w:r w:rsidR="004D369C">
        <w:rPr>
          <w:rFonts w:ascii="Arial" w:hAnsi="Arial" w:cs="Arial"/>
          <w:color w:val="000000"/>
          <w:sz w:val="20"/>
          <w:szCs w:val="20"/>
        </w:rPr>
        <w:t>rovided. Additionally, Liquidated Damages</w:t>
      </w:r>
      <w:r w:rsidR="004D369C" w:rsidRPr="004D369C">
        <w:rPr>
          <w:rFonts w:ascii="Arial" w:hAnsi="Arial" w:cs="Arial"/>
          <w:color w:val="000000"/>
          <w:sz w:val="20"/>
          <w:szCs w:val="20"/>
        </w:rPr>
        <w:t xml:space="preserve"> do not apply if the </w:t>
      </w:r>
      <w:r w:rsidR="00137549">
        <w:rPr>
          <w:rFonts w:ascii="Arial" w:hAnsi="Arial" w:cs="Arial"/>
          <w:color w:val="000000"/>
          <w:sz w:val="20"/>
          <w:szCs w:val="20"/>
        </w:rPr>
        <w:t>incident</w:t>
      </w:r>
      <w:r w:rsidR="004D369C" w:rsidRPr="004D369C">
        <w:rPr>
          <w:rFonts w:ascii="Arial" w:hAnsi="Arial" w:cs="Arial"/>
          <w:color w:val="000000"/>
          <w:sz w:val="20"/>
          <w:szCs w:val="20"/>
        </w:rPr>
        <w:t xml:space="preserve"> is not related in any way to the </w:t>
      </w:r>
      <w:r w:rsidR="004D369C">
        <w:rPr>
          <w:rFonts w:ascii="Arial" w:hAnsi="Arial" w:cs="Arial"/>
          <w:color w:val="000000"/>
          <w:sz w:val="20"/>
          <w:szCs w:val="20"/>
        </w:rPr>
        <w:t>Contractor’s</w:t>
      </w:r>
      <w:r w:rsidR="004D369C" w:rsidRPr="004D369C">
        <w:rPr>
          <w:rFonts w:ascii="Arial" w:hAnsi="Arial" w:cs="Arial"/>
          <w:color w:val="000000"/>
          <w:sz w:val="20"/>
          <w:szCs w:val="20"/>
        </w:rPr>
        <w:t xml:space="preserve"> software or interaction with it (e.g., D</w:t>
      </w:r>
      <w:r w:rsidR="00137549">
        <w:rPr>
          <w:rFonts w:ascii="Arial" w:hAnsi="Arial" w:cs="Arial"/>
          <w:color w:val="000000"/>
          <w:sz w:val="20"/>
          <w:szCs w:val="20"/>
        </w:rPr>
        <w:t xml:space="preserve">HHS network not functioning). An incident </w:t>
      </w:r>
      <w:r w:rsidR="004D369C" w:rsidRPr="004D369C">
        <w:rPr>
          <w:rFonts w:ascii="Arial" w:hAnsi="Arial" w:cs="Arial"/>
          <w:color w:val="000000"/>
          <w:sz w:val="20"/>
          <w:szCs w:val="20"/>
        </w:rPr>
        <w:t xml:space="preserve">will be considered resolved when both parties agree that the Contractor has provided a permanent solution to the software issue. </w:t>
      </w:r>
    </w:p>
    <w:p w14:paraId="2E4841AA" w14:textId="250BD8EC" w:rsidR="008767FE" w:rsidRDefault="008767FE" w:rsidP="004D3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767FE" w14:paraId="17DB7586" w14:textId="77777777" w:rsidTr="008767FE">
        <w:tc>
          <w:tcPr>
            <w:tcW w:w="4675" w:type="dxa"/>
            <w:shd w:val="clear" w:color="auto" w:fill="D9D9D9" w:themeFill="background1" w:themeFillShade="D9"/>
          </w:tcPr>
          <w:p w14:paraId="36B61C15" w14:textId="5A6F1C1B" w:rsidR="008767FE" w:rsidRPr="008767FE" w:rsidRDefault="008767FE" w:rsidP="004D36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67F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Pre-Implementation</w:t>
            </w:r>
            <w:r w:rsidR="00B062B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Incidents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03601392" w14:textId="3F40F6A7" w:rsidR="008767FE" w:rsidRPr="008767FE" w:rsidRDefault="008767FE" w:rsidP="004D36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67FE">
              <w:rPr>
                <w:rFonts w:ascii="Arial" w:hAnsi="Arial" w:cs="Arial"/>
                <w:b/>
                <w:color w:val="000000"/>
                <w:sz w:val="20"/>
                <w:szCs w:val="20"/>
              </w:rPr>
              <w:t>Liquidated Damages</w:t>
            </w:r>
          </w:p>
        </w:tc>
      </w:tr>
      <w:tr w:rsidR="008767FE" w14:paraId="3BE8B4F5" w14:textId="77777777" w:rsidTr="008767FE">
        <w:tc>
          <w:tcPr>
            <w:tcW w:w="4675" w:type="dxa"/>
          </w:tcPr>
          <w:p w14:paraId="593852F8" w14:textId="029A0F3C" w:rsidR="008767FE" w:rsidRDefault="008767FE" w:rsidP="008767FE">
            <w:pPr>
              <w:pStyle w:val="Default"/>
              <w:rPr>
                <w:sz w:val="20"/>
                <w:szCs w:val="20"/>
              </w:rPr>
            </w:pPr>
            <w:r w:rsidRPr="008767FE">
              <w:rPr>
                <w:sz w:val="20"/>
                <w:szCs w:val="20"/>
              </w:rPr>
              <w:t xml:space="preserve">Contractor shall thoroughly test the Licensure System and demonstrate proof of successful testing for 100% of the specifications and configuration updates presented in the contract in accordance with testing schedule presented in the </w:t>
            </w:r>
            <w:r>
              <w:rPr>
                <w:sz w:val="20"/>
                <w:szCs w:val="20"/>
              </w:rPr>
              <w:t>Detailed Project Work Plan</w:t>
            </w:r>
            <w:r w:rsidRPr="008767FE">
              <w:rPr>
                <w:sz w:val="20"/>
                <w:szCs w:val="20"/>
              </w:rPr>
              <w:t>. Critical and high defects must be corrected before go-live. Other defects will be reviewed by Contractor and DHHS and remediation approach will be agreed to.</w:t>
            </w:r>
          </w:p>
        </w:tc>
        <w:tc>
          <w:tcPr>
            <w:tcW w:w="4675" w:type="dxa"/>
          </w:tcPr>
          <w:p w14:paraId="60D3E442" w14:textId="395AF354" w:rsidR="008767FE" w:rsidRDefault="008767FE" w:rsidP="000C38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Five hundred dollars (</w:t>
            </w:r>
            <w:r w:rsidRPr="008767FE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500.00)</w:t>
            </w:r>
            <w:r w:rsidRPr="008767FE">
              <w:rPr>
                <w:sz w:val="20"/>
                <w:szCs w:val="20"/>
              </w:rPr>
              <w:t xml:space="preserve"> per calendar day </w:t>
            </w:r>
            <w:r w:rsidR="000C3804">
              <w:rPr>
                <w:sz w:val="20"/>
                <w:szCs w:val="20"/>
              </w:rPr>
              <w:t>for</w:t>
            </w:r>
            <w:r w:rsidR="00141995">
              <w:rPr>
                <w:sz w:val="20"/>
                <w:szCs w:val="20"/>
              </w:rPr>
              <w:t xml:space="preserve"> any</w:t>
            </w:r>
            <w:r w:rsidR="000C3804">
              <w:rPr>
                <w:sz w:val="20"/>
                <w:szCs w:val="20"/>
              </w:rPr>
              <w:t>: (1) failure to complete testing in accordance with the Detailed Project Work Plan; (2) failure to demonstrate proof of successful testing for 100% of the specifications and configuration updates in accordance with</w:t>
            </w:r>
            <w:r w:rsidR="00E87A5F">
              <w:rPr>
                <w:sz w:val="20"/>
                <w:szCs w:val="20"/>
              </w:rPr>
              <w:t xml:space="preserve"> the Detailed Project Work Plan</w:t>
            </w:r>
            <w:r w:rsidR="000C3804">
              <w:rPr>
                <w:sz w:val="20"/>
                <w:szCs w:val="20"/>
              </w:rPr>
              <w:t>; or, (3) failure to correct critical or high defects prior to go-live.</w:t>
            </w:r>
          </w:p>
        </w:tc>
      </w:tr>
      <w:tr w:rsidR="008767FE" w14:paraId="39B54BC8" w14:textId="77777777" w:rsidTr="008767FE">
        <w:tc>
          <w:tcPr>
            <w:tcW w:w="4675" w:type="dxa"/>
          </w:tcPr>
          <w:p w14:paraId="6972F3F1" w14:textId="44B72719" w:rsidR="008767FE" w:rsidRDefault="00E425EA" w:rsidP="00141995">
            <w:pPr>
              <w:pStyle w:val="Default"/>
              <w:rPr>
                <w:sz w:val="20"/>
                <w:szCs w:val="20"/>
              </w:rPr>
            </w:pPr>
            <w:r w:rsidRPr="00E425EA">
              <w:rPr>
                <w:sz w:val="20"/>
                <w:szCs w:val="20"/>
              </w:rPr>
              <w:t>Updated training materials shall be received by DHHS for review and approval fifteen (15) business days prior to a scheduled training Changes to previous version must be identified for ease of review of the changes.</w:t>
            </w:r>
          </w:p>
        </w:tc>
        <w:tc>
          <w:tcPr>
            <w:tcW w:w="4675" w:type="dxa"/>
          </w:tcPr>
          <w:p w14:paraId="7A0555B0" w14:textId="418B9E19" w:rsidR="008767FE" w:rsidRDefault="00E050B9" w:rsidP="00E050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One </w:t>
            </w:r>
            <w:r w:rsidR="00E425EA">
              <w:rPr>
                <w:sz w:val="20"/>
                <w:szCs w:val="20"/>
              </w:rPr>
              <w:t>hundred dollars (</w:t>
            </w:r>
            <w:r w:rsidR="00E425EA" w:rsidRPr="00E425EA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100</w:t>
            </w:r>
            <w:r w:rsidR="00E425EA">
              <w:rPr>
                <w:sz w:val="20"/>
                <w:szCs w:val="20"/>
              </w:rPr>
              <w:t>.00)</w:t>
            </w:r>
            <w:r w:rsidR="00E425EA" w:rsidRPr="00E425EA">
              <w:rPr>
                <w:sz w:val="20"/>
                <w:szCs w:val="20"/>
              </w:rPr>
              <w:t xml:space="preserve"> per </w:t>
            </w:r>
            <w:r w:rsidR="000C3804">
              <w:rPr>
                <w:sz w:val="20"/>
                <w:szCs w:val="20"/>
              </w:rPr>
              <w:t>business day for</w:t>
            </w:r>
            <w:r w:rsidR="00141995">
              <w:rPr>
                <w:sz w:val="20"/>
                <w:szCs w:val="20"/>
              </w:rPr>
              <w:t xml:space="preserve"> any</w:t>
            </w:r>
            <w:r w:rsidR="00CE172F">
              <w:rPr>
                <w:sz w:val="20"/>
                <w:szCs w:val="20"/>
              </w:rPr>
              <w:t xml:space="preserve"> failure to </w:t>
            </w:r>
            <w:r w:rsidR="000C3804">
              <w:rPr>
                <w:sz w:val="20"/>
                <w:szCs w:val="20"/>
              </w:rPr>
              <w:t xml:space="preserve">timely </w:t>
            </w:r>
            <w:r w:rsidR="00CE172F">
              <w:rPr>
                <w:sz w:val="20"/>
                <w:szCs w:val="20"/>
              </w:rPr>
              <w:t>provide training</w:t>
            </w:r>
            <w:r w:rsidR="00E425EA" w:rsidRPr="00E425EA">
              <w:rPr>
                <w:sz w:val="20"/>
                <w:szCs w:val="20"/>
              </w:rPr>
              <w:t xml:space="preserve"> materials</w:t>
            </w:r>
            <w:r w:rsidR="000C3804">
              <w:rPr>
                <w:sz w:val="20"/>
                <w:szCs w:val="20"/>
              </w:rPr>
              <w:t xml:space="preserve"> (with identified changes)</w:t>
            </w:r>
            <w:r w:rsidR="000F6F0A">
              <w:rPr>
                <w:sz w:val="20"/>
                <w:szCs w:val="20"/>
              </w:rPr>
              <w:t xml:space="preserve"> for a </w:t>
            </w:r>
            <w:r w:rsidR="000F6F0A" w:rsidRPr="00E425EA">
              <w:rPr>
                <w:sz w:val="20"/>
                <w:szCs w:val="20"/>
              </w:rPr>
              <w:t>scheduled training</w:t>
            </w:r>
            <w:r w:rsidR="000F6F0A" w:rsidRPr="008767FE">
              <w:rPr>
                <w:sz w:val="20"/>
                <w:szCs w:val="20"/>
              </w:rPr>
              <w:t>.</w:t>
            </w:r>
          </w:p>
        </w:tc>
      </w:tr>
      <w:tr w:rsidR="008767FE" w14:paraId="7583DC79" w14:textId="77777777" w:rsidTr="008767FE">
        <w:tc>
          <w:tcPr>
            <w:tcW w:w="4675" w:type="dxa"/>
          </w:tcPr>
          <w:p w14:paraId="30F141F9" w14:textId="0648938A" w:rsidR="008767FE" w:rsidRDefault="00E425EA" w:rsidP="00F71914">
            <w:pPr>
              <w:pStyle w:val="Default"/>
              <w:rPr>
                <w:sz w:val="20"/>
                <w:szCs w:val="20"/>
              </w:rPr>
            </w:pPr>
            <w:r w:rsidRPr="00E425EA">
              <w:rPr>
                <w:sz w:val="20"/>
                <w:szCs w:val="20"/>
              </w:rPr>
              <w:t xml:space="preserve">Solution shall have </w:t>
            </w:r>
            <w:r w:rsidR="00B062B4">
              <w:rPr>
                <w:sz w:val="20"/>
                <w:szCs w:val="20"/>
              </w:rPr>
              <w:t>SIT</w:t>
            </w:r>
            <w:r>
              <w:rPr>
                <w:sz w:val="20"/>
                <w:szCs w:val="20"/>
              </w:rPr>
              <w:t xml:space="preserve"> </w:t>
            </w:r>
            <w:r w:rsidRPr="00E425EA">
              <w:rPr>
                <w:sz w:val="20"/>
                <w:szCs w:val="20"/>
              </w:rPr>
              <w:t>environment available prior to UAT availability to facilitate interface testing with DHHS</w:t>
            </w:r>
            <w:r w:rsidR="001B5288">
              <w:rPr>
                <w:sz w:val="20"/>
                <w:szCs w:val="20"/>
              </w:rPr>
              <w:t xml:space="preserve"> as provided in the Detailed Project Work Plan</w:t>
            </w:r>
            <w:r w:rsidRPr="00E425EA">
              <w:rPr>
                <w:sz w:val="20"/>
                <w:szCs w:val="20"/>
              </w:rPr>
              <w:t>. Solution shall have UAT environment available before UAT scheduled start date</w:t>
            </w:r>
            <w:r w:rsidR="001B5288">
              <w:rPr>
                <w:sz w:val="20"/>
                <w:szCs w:val="20"/>
              </w:rPr>
              <w:t xml:space="preserve"> as provided in the Detailed Project Work Plan</w:t>
            </w:r>
            <w:r w:rsidRPr="00E425EA">
              <w:rPr>
                <w:sz w:val="20"/>
                <w:szCs w:val="20"/>
              </w:rPr>
              <w:t xml:space="preserve">. Solution shall have production environment available prior to the scheduled the Licensure System go-live date </w:t>
            </w:r>
            <w:r w:rsidR="001B5288">
              <w:rPr>
                <w:sz w:val="20"/>
                <w:szCs w:val="20"/>
              </w:rPr>
              <w:t>as provided in the Detailed Project Work Plan</w:t>
            </w:r>
            <w:r w:rsidRPr="00E425EA">
              <w:rPr>
                <w:sz w:val="20"/>
                <w:szCs w:val="20"/>
              </w:rPr>
              <w:t xml:space="preserve">. SIT and UAT environments shall be available at least </w:t>
            </w:r>
            <w:r w:rsidR="00B062B4">
              <w:rPr>
                <w:sz w:val="20"/>
                <w:szCs w:val="20"/>
              </w:rPr>
              <w:t>ninety-nine percent (</w:t>
            </w:r>
            <w:r w:rsidRPr="00E425EA">
              <w:rPr>
                <w:sz w:val="20"/>
                <w:szCs w:val="20"/>
              </w:rPr>
              <w:t>99%</w:t>
            </w:r>
            <w:r w:rsidR="00B062B4">
              <w:rPr>
                <w:sz w:val="20"/>
                <w:szCs w:val="20"/>
              </w:rPr>
              <w:t>)</w:t>
            </w:r>
            <w:r w:rsidRPr="00E425EA">
              <w:rPr>
                <w:sz w:val="20"/>
                <w:szCs w:val="20"/>
              </w:rPr>
              <w:t xml:space="preserve"> of the time during </w:t>
            </w:r>
            <w:r w:rsidR="00B062B4">
              <w:rPr>
                <w:sz w:val="20"/>
                <w:szCs w:val="20"/>
              </w:rPr>
              <w:t>S</w:t>
            </w:r>
            <w:r w:rsidRPr="00E425EA">
              <w:rPr>
                <w:sz w:val="20"/>
                <w:szCs w:val="20"/>
              </w:rPr>
              <w:t>tate business days and core working hours (6am CT to 7pm CT) with access on weekends and holidays as mutually agreed in advance by the parties.</w:t>
            </w:r>
          </w:p>
        </w:tc>
        <w:tc>
          <w:tcPr>
            <w:tcW w:w="4675" w:type="dxa"/>
          </w:tcPr>
          <w:p w14:paraId="327CB6F6" w14:textId="6932137E" w:rsidR="008767FE" w:rsidRDefault="00E425EA" w:rsidP="00F067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Five hundred dollars (</w:t>
            </w:r>
            <w:r w:rsidRPr="00E425EA">
              <w:rPr>
                <w:sz w:val="20"/>
                <w:szCs w:val="20"/>
              </w:rPr>
              <w:t xml:space="preserve">$500.00) per business day, per environment, </w:t>
            </w:r>
            <w:r w:rsidR="008B1ED8">
              <w:rPr>
                <w:sz w:val="20"/>
                <w:szCs w:val="20"/>
              </w:rPr>
              <w:t xml:space="preserve">for any failure </w:t>
            </w:r>
            <w:r w:rsidR="00F067A1">
              <w:rPr>
                <w:sz w:val="20"/>
                <w:szCs w:val="20"/>
              </w:rPr>
              <w:t xml:space="preserve">to: (1) have SIT environment available prior to UAT availability; (2) have UAT environment available before UAT scheduled start date; (3) have production environment available </w:t>
            </w:r>
            <w:r w:rsidR="00F71914" w:rsidRPr="00E425EA">
              <w:rPr>
                <w:sz w:val="20"/>
                <w:szCs w:val="20"/>
              </w:rPr>
              <w:t>prior to the scheduled the Licensure System go-live date</w:t>
            </w:r>
            <w:r w:rsidR="00F067A1">
              <w:rPr>
                <w:sz w:val="20"/>
                <w:szCs w:val="20"/>
              </w:rPr>
              <w:t>; (4) have SIT or UAT environments available at least 99% of the time during core working hours (6am CT to 7 pm CT) of business days; or (5) have SIT or UAT environments available one weekends or holidays as mutually agreed in advance by the parties.</w:t>
            </w:r>
          </w:p>
        </w:tc>
      </w:tr>
      <w:tr w:rsidR="008767FE" w14:paraId="34E287FD" w14:textId="77777777" w:rsidTr="008767FE">
        <w:tc>
          <w:tcPr>
            <w:tcW w:w="4675" w:type="dxa"/>
            <w:shd w:val="clear" w:color="auto" w:fill="D9D9D9" w:themeFill="background1" w:themeFillShade="D9"/>
          </w:tcPr>
          <w:p w14:paraId="7B290175" w14:textId="116D3181" w:rsidR="008767FE" w:rsidRPr="008767FE" w:rsidRDefault="008767FE" w:rsidP="004D36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67FE">
              <w:rPr>
                <w:rFonts w:ascii="Arial" w:hAnsi="Arial" w:cs="Arial"/>
                <w:b/>
                <w:color w:val="000000"/>
                <w:sz w:val="20"/>
                <w:szCs w:val="20"/>
              </w:rPr>
              <w:t>Post-Implementation Incidents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6F29E27B" w14:textId="25C385E7" w:rsidR="008767FE" w:rsidRPr="008767FE" w:rsidRDefault="008767FE" w:rsidP="004D36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67FE">
              <w:rPr>
                <w:rFonts w:ascii="Arial" w:hAnsi="Arial" w:cs="Arial"/>
                <w:b/>
                <w:color w:val="000000"/>
                <w:sz w:val="20"/>
                <w:szCs w:val="20"/>
              </w:rPr>
              <w:t>Liquidated Damages</w:t>
            </w:r>
          </w:p>
        </w:tc>
      </w:tr>
      <w:tr w:rsidR="008767FE" w14:paraId="1756E7A5" w14:textId="77777777" w:rsidTr="008767FE">
        <w:tc>
          <w:tcPr>
            <w:tcW w:w="4675" w:type="dxa"/>
          </w:tcPr>
          <w:p w14:paraId="7187BFC3" w14:textId="2F395D7B" w:rsidR="008767FE" w:rsidRDefault="008767FE" w:rsidP="008767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2792">
              <w:rPr>
                <w:rFonts w:ascii="Arial" w:hAnsi="Arial" w:cs="Arial"/>
                <w:sz w:val="20"/>
                <w:szCs w:val="20"/>
              </w:rPr>
              <w:t xml:space="preserve">Out of Business: </w:t>
            </w:r>
            <w:r>
              <w:rPr>
                <w:rFonts w:ascii="Arial" w:hAnsi="Arial" w:cs="Arial"/>
                <w:sz w:val="20"/>
                <w:szCs w:val="20"/>
              </w:rPr>
              <w:t>The software incident causes the s</w:t>
            </w:r>
            <w:r w:rsidRPr="00B62792">
              <w:rPr>
                <w:rFonts w:ascii="Arial" w:hAnsi="Arial" w:cs="Arial"/>
                <w:sz w:val="20"/>
                <w:szCs w:val="20"/>
              </w:rPr>
              <w:t xml:space="preserve">ystem </w:t>
            </w:r>
            <w:r>
              <w:rPr>
                <w:rFonts w:ascii="Arial" w:hAnsi="Arial" w:cs="Arial"/>
                <w:sz w:val="20"/>
                <w:szCs w:val="20"/>
              </w:rPr>
              <w:t>to be</w:t>
            </w:r>
            <w:r w:rsidRPr="00B62792">
              <w:rPr>
                <w:rFonts w:ascii="Arial" w:hAnsi="Arial" w:cs="Arial"/>
                <w:sz w:val="20"/>
                <w:szCs w:val="20"/>
              </w:rPr>
              <w:t xml:space="preserve"> completely down and DHHS is unable to conduct business with the software. </w:t>
            </w:r>
          </w:p>
        </w:tc>
        <w:tc>
          <w:tcPr>
            <w:tcW w:w="4675" w:type="dxa"/>
          </w:tcPr>
          <w:p w14:paraId="46C3F99F" w14:textId="7AC6B580" w:rsidR="008767FE" w:rsidRDefault="008767FE" w:rsidP="008767FE">
            <w:pPr>
              <w:pStyle w:val="Default"/>
              <w:rPr>
                <w:sz w:val="20"/>
                <w:szCs w:val="20"/>
              </w:rPr>
            </w:pPr>
            <w:r w:rsidRPr="00B62792">
              <w:rPr>
                <w:sz w:val="20"/>
                <w:szCs w:val="20"/>
              </w:rPr>
              <w:t>Contractor will provide a viable workaround or a permanent solution to the problem within two</w:t>
            </w:r>
            <w:r>
              <w:rPr>
                <w:sz w:val="20"/>
                <w:szCs w:val="20"/>
              </w:rPr>
              <w:t xml:space="preserve"> (2)</w:t>
            </w:r>
            <w:r w:rsidRPr="00B62792">
              <w:rPr>
                <w:sz w:val="20"/>
                <w:szCs w:val="20"/>
              </w:rPr>
              <w:t xml:space="preserve"> business days</w:t>
            </w:r>
            <w:r w:rsidR="00F067A1">
              <w:rPr>
                <w:sz w:val="20"/>
                <w:szCs w:val="20"/>
              </w:rPr>
              <w:t xml:space="preserve"> of the incident</w:t>
            </w:r>
            <w:r w:rsidRPr="00B62792">
              <w:rPr>
                <w:sz w:val="20"/>
                <w:szCs w:val="20"/>
              </w:rPr>
              <w:t xml:space="preserve">. If a viable workaround is not provided within two </w:t>
            </w:r>
            <w:r>
              <w:rPr>
                <w:sz w:val="20"/>
                <w:szCs w:val="20"/>
              </w:rPr>
              <w:t xml:space="preserve">(2) </w:t>
            </w:r>
            <w:r w:rsidRPr="00B62792">
              <w:rPr>
                <w:sz w:val="20"/>
                <w:szCs w:val="20"/>
              </w:rPr>
              <w:t xml:space="preserve">business days, </w:t>
            </w:r>
            <w:r>
              <w:rPr>
                <w:sz w:val="20"/>
                <w:szCs w:val="20"/>
              </w:rPr>
              <w:t>damage</w:t>
            </w:r>
            <w:r w:rsidR="00F067A1">
              <w:rPr>
                <w:sz w:val="20"/>
                <w:szCs w:val="20"/>
              </w:rPr>
              <w:t>s</w:t>
            </w:r>
            <w:r w:rsidRPr="00B62792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>one thousand dollars (</w:t>
            </w:r>
            <w:r w:rsidRPr="00B62792">
              <w:rPr>
                <w:sz w:val="20"/>
                <w:szCs w:val="20"/>
              </w:rPr>
              <w:t>$1</w:t>
            </w:r>
            <w:r>
              <w:rPr>
                <w:sz w:val="20"/>
                <w:szCs w:val="20"/>
              </w:rPr>
              <w:t>,0</w:t>
            </w:r>
            <w:r w:rsidRPr="00B62792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.00)</w:t>
            </w:r>
            <w:r w:rsidRPr="00B62792">
              <w:rPr>
                <w:sz w:val="20"/>
                <w:szCs w:val="20"/>
              </w:rPr>
              <w:t xml:space="preserve"> will be assessed on the third </w:t>
            </w:r>
            <w:r>
              <w:rPr>
                <w:sz w:val="20"/>
                <w:szCs w:val="20"/>
              </w:rPr>
              <w:t>(3</w:t>
            </w:r>
            <w:r w:rsidRPr="008767FE">
              <w:rPr>
                <w:sz w:val="20"/>
                <w:szCs w:val="20"/>
              </w:rPr>
              <w:t>rd</w:t>
            </w:r>
            <w:r>
              <w:rPr>
                <w:sz w:val="20"/>
                <w:szCs w:val="20"/>
              </w:rPr>
              <w:t xml:space="preserve">) </w:t>
            </w:r>
            <w:r w:rsidRPr="00B62792">
              <w:rPr>
                <w:sz w:val="20"/>
                <w:szCs w:val="20"/>
              </w:rPr>
              <w:t xml:space="preserve">business day and on each business day thereafter that the system is still down. </w:t>
            </w:r>
          </w:p>
          <w:p w14:paraId="674C1C9B" w14:textId="77777777" w:rsidR="008767FE" w:rsidRDefault="008767FE" w:rsidP="008767FE">
            <w:pPr>
              <w:pStyle w:val="Default"/>
              <w:rPr>
                <w:sz w:val="20"/>
                <w:szCs w:val="20"/>
              </w:rPr>
            </w:pPr>
          </w:p>
          <w:p w14:paraId="7FD48749" w14:textId="0F4401AB" w:rsidR="008767FE" w:rsidRDefault="008767FE" w:rsidP="00E050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7F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If a permanent solution is not provided within forty five (45) calendar days</w:t>
            </w:r>
            <w:r w:rsidR="00F067A1">
              <w:rPr>
                <w:rFonts w:ascii="Arial" w:hAnsi="Arial" w:cs="Arial"/>
                <w:color w:val="000000"/>
                <w:sz w:val="20"/>
                <w:szCs w:val="20"/>
              </w:rPr>
              <w:t xml:space="preserve"> of the incident</w:t>
            </w:r>
            <w:r w:rsidRPr="008767FE">
              <w:rPr>
                <w:rFonts w:ascii="Arial" w:hAnsi="Arial" w:cs="Arial"/>
                <w:color w:val="000000"/>
                <w:sz w:val="20"/>
                <w:szCs w:val="20"/>
              </w:rPr>
              <w:t>, damage</w:t>
            </w:r>
            <w:r w:rsidR="00F067A1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8767FE">
              <w:rPr>
                <w:rFonts w:ascii="Arial" w:hAnsi="Arial" w:cs="Arial"/>
                <w:color w:val="000000"/>
                <w:sz w:val="20"/>
                <w:szCs w:val="20"/>
              </w:rPr>
              <w:t xml:space="preserve"> of </w:t>
            </w:r>
            <w:r w:rsidR="00E050B9">
              <w:rPr>
                <w:rFonts w:ascii="Arial" w:hAnsi="Arial" w:cs="Arial"/>
                <w:color w:val="000000"/>
                <w:sz w:val="20"/>
                <w:szCs w:val="20"/>
              </w:rPr>
              <w:t>two</w:t>
            </w:r>
            <w:r w:rsidR="00E050B9" w:rsidRPr="008767F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767FE">
              <w:rPr>
                <w:rFonts w:ascii="Arial" w:hAnsi="Arial" w:cs="Arial"/>
                <w:color w:val="000000"/>
                <w:sz w:val="20"/>
                <w:szCs w:val="20"/>
              </w:rPr>
              <w:t xml:space="preserve">thousand </w:t>
            </w:r>
            <w:r w:rsidR="00E050B9">
              <w:rPr>
                <w:rFonts w:ascii="Arial" w:hAnsi="Arial" w:cs="Arial"/>
                <w:color w:val="000000"/>
                <w:sz w:val="20"/>
                <w:szCs w:val="20"/>
              </w:rPr>
              <w:t xml:space="preserve">five hundred </w:t>
            </w:r>
            <w:r w:rsidRPr="008767FE">
              <w:rPr>
                <w:rFonts w:ascii="Arial" w:hAnsi="Arial" w:cs="Arial"/>
                <w:color w:val="000000"/>
                <w:sz w:val="20"/>
                <w:szCs w:val="20"/>
              </w:rPr>
              <w:t>dollars ($</w:t>
            </w:r>
            <w:r w:rsidR="00E050B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8767FE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E050B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8767FE">
              <w:rPr>
                <w:rFonts w:ascii="Arial" w:hAnsi="Arial" w:cs="Arial"/>
                <w:color w:val="000000"/>
                <w:sz w:val="20"/>
                <w:szCs w:val="20"/>
              </w:rPr>
              <w:t>00.00) will be assessed on the forty</w:t>
            </w:r>
            <w:r w:rsidR="00F067A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8767FE">
              <w:rPr>
                <w:rFonts w:ascii="Arial" w:hAnsi="Arial" w:cs="Arial"/>
                <w:color w:val="000000"/>
                <w:sz w:val="20"/>
                <w:szCs w:val="20"/>
              </w:rPr>
              <w:t xml:space="preserve">sixth (46th) calendar day and on each calendar day thereafter until the permanent solution is </w:t>
            </w:r>
            <w:r w:rsidR="00F71914">
              <w:rPr>
                <w:rFonts w:ascii="Arial" w:hAnsi="Arial" w:cs="Arial"/>
                <w:color w:val="000000"/>
                <w:sz w:val="20"/>
                <w:szCs w:val="20"/>
              </w:rPr>
              <w:t>implemented</w:t>
            </w:r>
            <w:r w:rsidRPr="008767FE">
              <w:rPr>
                <w:rFonts w:ascii="Arial" w:hAnsi="Arial" w:cs="Arial"/>
                <w:color w:val="000000"/>
                <w:sz w:val="20"/>
                <w:szCs w:val="20"/>
              </w:rPr>
              <w:t xml:space="preserve">, and both parties agree that the Contractor has provided a permanent solution to the software problem. </w:t>
            </w:r>
          </w:p>
        </w:tc>
      </w:tr>
      <w:tr w:rsidR="008767FE" w14:paraId="5F6621E9" w14:textId="77777777" w:rsidTr="008767FE">
        <w:tc>
          <w:tcPr>
            <w:tcW w:w="4675" w:type="dxa"/>
          </w:tcPr>
          <w:p w14:paraId="030C528A" w14:textId="0FC757E1" w:rsidR="008767FE" w:rsidRDefault="008767FE" w:rsidP="008767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Time Sensitive: The software incident pertains to time sensitive functions, such as processing payments and issuing or renewing licenses</w:t>
            </w:r>
            <w:r w:rsidR="00F067A1">
              <w:rPr>
                <w:sz w:val="20"/>
                <w:szCs w:val="20"/>
              </w:rPr>
              <w:t>, preventing use of such functions</w:t>
            </w:r>
            <w:r>
              <w:rPr>
                <w:sz w:val="20"/>
                <w:szCs w:val="20"/>
              </w:rPr>
              <w:t xml:space="preserve">. </w:t>
            </w:r>
          </w:p>
          <w:p w14:paraId="7C015C9C" w14:textId="77777777" w:rsidR="008767FE" w:rsidRDefault="008767FE" w:rsidP="008767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5" w:type="dxa"/>
          </w:tcPr>
          <w:p w14:paraId="0AC72877" w14:textId="2633C145" w:rsidR="008767FE" w:rsidRPr="008767FE" w:rsidRDefault="008767FE" w:rsidP="008767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7FE">
              <w:rPr>
                <w:rFonts w:ascii="Arial" w:hAnsi="Arial" w:cs="Arial"/>
                <w:color w:val="000000"/>
                <w:sz w:val="20"/>
                <w:szCs w:val="20"/>
              </w:rPr>
              <w:t>Contractor will provide a viable workaround or a permanent solution within three (3) business days</w:t>
            </w:r>
            <w:r w:rsidR="00F067A1">
              <w:rPr>
                <w:rFonts w:ascii="Arial" w:hAnsi="Arial" w:cs="Arial"/>
                <w:color w:val="000000"/>
                <w:sz w:val="20"/>
                <w:szCs w:val="20"/>
              </w:rPr>
              <w:t xml:space="preserve"> of the incident</w:t>
            </w:r>
            <w:r w:rsidRPr="008767FE">
              <w:rPr>
                <w:rFonts w:ascii="Arial" w:hAnsi="Arial" w:cs="Arial"/>
                <w:color w:val="000000"/>
                <w:sz w:val="20"/>
                <w:szCs w:val="20"/>
              </w:rPr>
              <w:t xml:space="preserve">. If a viable workaround is not provided within three (3) business days, a damage of five hundred dollars ($500.00) will be assessed on the fourth (4th) business day and on each business day thereafter that no viable workaround is provided. </w:t>
            </w:r>
          </w:p>
          <w:p w14:paraId="156816C8" w14:textId="77777777" w:rsidR="008767FE" w:rsidRPr="008767FE" w:rsidRDefault="008767FE" w:rsidP="008767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4ACB4D" w14:textId="7ADD650D" w:rsidR="008767FE" w:rsidRDefault="008767FE" w:rsidP="00F719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7FE">
              <w:rPr>
                <w:rFonts w:ascii="Arial" w:hAnsi="Arial" w:cs="Arial"/>
                <w:color w:val="000000"/>
                <w:sz w:val="20"/>
                <w:szCs w:val="20"/>
              </w:rPr>
              <w:t>If a permanent solution is not provided within sixty (60) calendar days</w:t>
            </w:r>
            <w:r w:rsidR="00F067A1">
              <w:rPr>
                <w:rFonts w:ascii="Arial" w:hAnsi="Arial" w:cs="Arial"/>
                <w:color w:val="000000"/>
                <w:sz w:val="20"/>
                <w:szCs w:val="20"/>
              </w:rPr>
              <w:t xml:space="preserve"> of the incident</w:t>
            </w:r>
            <w:r w:rsidRPr="008767FE">
              <w:rPr>
                <w:rFonts w:ascii="Arial" w:hAnsi="Arial" w:cs="Arial"/>
                <w:color w:val="000000"/>
                <w:sz w:val="20"/>
                <w:szCs w:val="20"/>
              </w:rPr>
              <w:t>, a damage of five hundred dollars ($500.00) will be assessed on the sixty</w:t>
            </w:r>
            <w:r w:rsidR="00F067A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8767FE">
              <w:rPr>
                <w:rFonts w:ascii="Arial" w:hAnsi="Arial" w:cs="Arial"/>
                <w:color w:val="000000"/>
                <w:sz w:val="20"/>
                <w:szCs w:val="20"/>
              </w:rPr>
              <w:t xml:space="preserve">first (61st) calendar day and on each calendar day thereafter until the permanent solution is </w:t>
            </w:r>
            <w:r w:rsidR="00F71914">
              <w:rPr>
                <w:rFonts w:ascii="Arial" w:hAnsi="Arial" w:cs="Arial"/>
                <w:color w:val="000000"/>
                <w:sz w:val="20"/>
                <w:szCs w:val="20"/>
              </w:rPr>
              <w:t>implemented</w:t>
            </w:r>
            <w:r w:rsidRPr="008767FE">
              <w:rPr>
                <w:rFonts w:ascii="Arial" w:hAnsi="Arial" w:cs="Arial"/>
                <w:color w:val="000000"/>
                <w:sz w:val="20"/>
                <w:szCs w:val="20"/>
              </w:rPr>
              <w:t>, and both parties agree that the Contractor has provided a permanent solution to the software problem.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528D981F" w14:textId="1D11B48E" w:rsidR="008767FE" w:rsidRDefault="008767FE" w:rsidP="004D3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B487684" w14:textId="35F77202" w:rsidR="008767FE" w:rsidRDefault="008767FE" w:rsidP="004D3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0DD7836" w14:textId="77777777" w:rsidR="008767FE" w:rsidRDefault="008767FE" w:rsidP="004D3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0CB7422" w14:textId="77777777" w:rsidR="00F75DE0" w:rsidRDefault="00F75DE0" w:rsidP="004D3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097D413" w14:textId="77777777" w:rsidR="00F75DE0" w:rsidRPr="004D369C" w:rsidRDefault="00F75DE0" w:rsidP="004D3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sectPr w:rsidR="00F75DE0" w:rsidRPr="004D369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76A6F" w14:textId="77777777" w:rsidR="00B62792" w:rsidRDefault="00B62792" w:rsidP="00B62792">
      <w:pPr>
        <w:spacing w:after="0" w:line="240" w:lineRule="auto"/>
      </w:pPr>
      <w:r>
        <w:separator/>
      </w:r>
    </w:p>
  </w:endnote>
  <w:endnote w:type="continuationSeparator" w:id="0">
    <w:p w14:paraId="43D9270D" w14:textId="77777777" w:rsidR="00B62792" w:rsidRDefault="00B62792" w:rsidP="00B62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92188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AD5375" w14:textId="6DCE2C45" w:rsidR="00B062B4" w:rsidRDefault="00B062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2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EFB02F" w14:textId="77777777" w:rsidR="00B062B4" w:rsidRDefault="00B06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A199F" w14:textId="77777777" w:rsidR="00B62792" w:rsidRDefault="00B62792" w:rsidP="00B62792">
      <w:pPr>
        <w:spacing w:after="0" w:line="240" w:lineRule="auto"/>
      </w:pPr>
      <w:r>
        <w:separator/>
      </w:r>
    </w:p>
  </w:footnote>
  <w:footnote w:type="continuationSeparator" w:id="0">
    <w:p w14:paraId="5816EA7D" w14:textId="77777777" w:rsidR="00B62792" w:rsidRDefault="00B62792" w:rsidP="00B62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E1B5D" w14:textId="1B13DF1A" w:rsidR="00FC224C" w:rsidRPr="00F75DE0" w:rsidRDefault="00FC224C" w:rsidP="00F75DE0">
    <w:pPr>
      <w:pStyle w:val="Header"/>
    </w:pPr>
    <w:r w:rsidRPr="00F75DE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92"/>
    <w:rsid w:val="000C3804"/>
    <w:rsid w:val="000F6F0A"/>
    <w:rsid w:val="00137549"/>
    <w:rsid w:val="00141995"/>
    <w:rsid w:val="00174B43"/>
    <w:rsid w:val="001B5288"/>
    <w:rsid w:val="00261ED3"/>
    <w:rsid w:val="002673FA"/>
    <w:rsid w:val="00277A3D"/>
    <w:rsid w:val="00283519"/>
    <w:rsid w:val="00366940"/>
    <w:rsid w:val="004031DD"/>
    <w:rsid w:val="004A3398"/>
    <w:rsid w:val="004D369C"/>
    <w:rsid w:val="004E2D3E"/>
    <w:rsid w:val="0053380B"/>
    <w:rsid w:val="005467AB"/>
    <w:rsid w:val="005F22D2"/>
    <w:rsid w:val="00641186"/>
    <w:rsid w:val="006C303E"/>
    <w:rsid w:val="0077582C"/>
    <w:rsid w:val="007B5DA7"/>
    <w:rsid w:val="007D3334"/>
    <w:rsid w:val="008767FE"/>
    <w:rsid w:val="008B1ED8"/>
    <w:rsid w:val="008F0210"/>
    <w:rsid w:val="009739B6"/>
    <w:rsid w:val="00973E90"/>
    <w:rsid w:val="00AD4083"/>
    <w:rsid w:val="00B062B4"/>
    <w:rsid w:val="00B62792"/>
    <w:rsid w:val="00C762C3"/>
    <w:rsid w:val="00CE172F"/>
    <w:rsid w:val="00CF36B7"/>
    <w:rsid w:val="00D02E34"/>
    <w:rsid w:val="00D2023E"/>
    <w:rsid w:val="00D41D9C"/>
    <w:rsid w:val="00DA33F8"/>
    <w:rsid w:val="00E050B9"/>
    <w:rsid w:val="00E425EA"/>
    <w:rsid w:val="00E65CEA"/>
    <w:rsid w:val="00E87A5F"/>
    <w:rsid w:val="00F067A1"/>
    <w:rsid w:val="00F71914"/>
    <w:rsid w:val="00F75DE0"/>
    <w:rsid w:val="00F76913"/>
    <w:rsid w:val="00FC224C"/>
    <w:rsid w:val="00FE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A5215"/>
  <w15:chartTrackingRefBased/>
  <w15:docId w15:val="{A3644076-57EF-4064-B2F0-0760DE39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2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27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2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792"/>
  </w:style>
  <w:style w:type="paragraph" w:styleId="Footer">
    <w:name w:val="footer"/>
    <w:basedOn w:val="Normal"/>
    <w:link w:val="FooterChar"/>
    <w:uiPriority w:val="99"/>
    <w:unhideWhenUsed/>
    <w:rsid w:val="00B62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792"/>
  </w:style>
  <w:style w:type="character" w:styleId="CommentReference">
    <w:name w:val="annotation reference"/>
    <w:basedOn w:val="DefaultParagraphFont"/>
    <w:uiPriority w:val="99"/>
    <w:semiHidden/>
    <w:unhideWhenUsed/>
    <w:rsid w:val="00F75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D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D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D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8B2A859027347B3FB9F822955D3CE" ma:contentTypeVersion="18" ma:contentTypeDescription="Create a new document." ma:contentTypeScope="" ma:versionID="99c394ad5e21d2218a8c8b568a33833e">
  <xsd:schema xmlns:xsd="http://www.w3.org/2001/XMLSchema" xmlns:xs="http://www.w3.org/2001/XMLSchema" xmlns:p="http://schemas.microsoft.com/office/2006/metadata/properties" xmlns:ns1="http://schemas.microsoft.com/sharepoint/v3" xmlns:ns2="145fd85a-e86f-4392-ab15-fd3ffc15a3e1" xmlns:ns3="e3709f45-ee57-4ddf-8078-855eb8d761aa" targetNamespace="http://schemas.microsoft.com/office/2006/metadata/properties" ma:root="true" ma:fieldsID="4007fd856adc27ebd3b5e501f9ddec0c" ns1:_="" ns2:_="" ns3:_="">
    <xsd:import namespace="http://schemas.microsoft.com/sharepoint/v3"/>
    <xsd:import namespace="145fd85a-e86f-4392-ab15-fd3ffc15a3e1"/>
    <xsd:import namespace="e3709f45-ee57-4ddf-8078-855eb8d761aa"/>
    <xsd:element name="properties">
      <xsd:complexType>
        <xsd:sequence>
          <xsd:element name="documentManagement">
            <xsd:complexType>
              <xsd:all>
                <xsd:element ref="ns2:Attachments_x003f_" minOccurs="0"/>
                <xsd:element ref="ns3:Legal_x0020_Approval" minOccurs="0"/>
                <xsd:element ref="ns2:Target_x0020_Date" minOccurs="0"/>
                <xsd:element ref="ns2:Contract_x0020_Exp._x0020_Date" minOccurs="0"/>
                <xsd:element ref="ns2:E1_x0020__x0023_" minOccurs="0"/>
                <xsd:element ref="ns2:Deviation" minOccurs="0"/>
                <xsd:element ref="ns2:Est._x0020__x0024__x0020_Amount" minOccurs="0"/>
                <xsd:element ref="ns2:DAS_x0020_Status" minOccurs="0"/>
                <xsd:element ref="ns2:Divisions" minOccurs="0"/>
                <xsd:element ref="ns1:DocumentSetDescription" minOccurs="0"/>
                <xsd:element ref="ns2:DAS_x0020_Buyer" minOccurs="0"/>
                <xsd:element ref="ns2:SPB_x0020_Processed" minOccurs="0"/>
                <xsd:element ref="ns2:Bid_x0020_Type" minOccurs="0"/>
                <xsd:element ref="ns2:Programs" minOccurs="0"/>
                <xsd:element ref="ns2:RFP_x0020_Contacts" minOccurs="0"/>
                <xsd:element ref="ns2:Buyer" minOccurs="0"/>
                <xsd:element ref="ns2:Stakeholders" minOccurs="0"/>
                <xsd:element ref="ns2:RFP_x0020_Status" minOccurs="0"/>
                <xsd:element ref="ns2:Funding_x0020_Source" minOccurs="0"/>
                <xsd:element ref="ns2:Procurement_x0020_Contact" minOccurs="0"/>
                <xsd:element ref="ns2:Procurement_x0020_Contact_x003a_E-mail_x0020_Address" minOccurs="0"/>
                <xsd:element ref="ns2:Date_x0020_Sent_x0020_for_x0020_PROC_x0020_Review" minOccurs="0"/>
                <xsd:element ref="ns2:Release_x0020_Date" minOccurs="0"/>
                <xsd:element ref="ns2:Cost_x0020_Avoidance_x0020_Method" minOccurs="0"/>
                <xsd:element ref="ns2:Cost_x0020_Avoida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8" nillable="true" ma:displayName="Description" ma:description="Short description of services being requested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fd85a-e86f-4392-ab15-fd3ffc15a3e1" elementFormDefault="qualified">
    <xsd:import namespace="http://schemas.microsoft.com/office/2006/documentManagement/types"/>
    <xsd:import namespace="http://schemas.microsoft.com/office/infopath/2007/PartnerControls"/>
    <xsd:element name="Attachments_x003f_" ma:index="8" nillable="true" ma:displayName="Final Attachment" ma:description="Does this attachment need to be included with final version?" ma:format="Dropdown" ma:internalName="Attachments_x003F_">
      <xsd:simpleType>
        <xsd:restriction base="dms:Choice">
          <xsd:enumeration value="Yes, Final Document"/>
          <xsd:enumeration value="No, But Retain Here"/>
          <xsd:enumeration value="Supporting Information"/>
          <xsd:enumeration value="To Be Removed"/>
        </xsd:restriction>
      </xsd:simpleType>
    </xsd:element>
    <xsd:element name="Target_x0020_Date" ma:index="11" nillable="true" ma:displayName="Target Date" ma:description="Date targeted for all internal reviews/approvals to be completed, anticipated date to be sent to SPB for review/posting" ma:format="DateOnly" ma:internalName="Target_x0020_Date" ma:readOnly="false">
      <xsd:simpleType>
        <xsd:restriction base="dms:DateTime"/>
      </xsd:simpleType>
    </xsd:element>
    <xsd:element name="Contract_x0020_Exp._x0020_Date" ma:index="12" nillable="true" ma:displayName="Contract Exp. Date" ma:description="If an existing contract is in place the date in which it expires" ma:format="DateOnly" ma:internalName="Contract_x0020_Exp_x002e__x0020_Date" ma:readOnly="false">
      <xsd:simpleType>
        <xsd:restriction base="dms:DateTime"/>
      </xsd:simpleType>
    </xsd:element>
    <xsd:element name="E1_x0020__x0023_" ma:index="13" nillable="true" ma:displayName="E1 #" ma:description="List of any document numbers used within E1, separate numbers and doc type with a period &quot;.&quot;" ma:internalName="E1_x0020__x0023_" ma:readOnly="false">
      <xsd:simpleType>
        <xsd:restriction base="dms:Text">
          <xsd:maxLength value="255"/>
        </xsd:restriction>
      </xsd:simpleType>
    </xsd:element>
    <xsd:element name="Deviation" ma:index="14" nillable="true" ma:displayName="Deviation" ma:description="Type of Deviation" ma:format="Dropdown" ma:internalName="Deviation" ma:readOnly="false">
      <xsd:simpleType>
        <xsd:restriction base="dms:Choice">
          <xsd:enumeration value="Yes"/>
          <xsd:enumeration value="No"/>
          <xsd:enumeration value="True"/>
          <xsd:enumeration value="False"/>
          <xsd:enumeration value="Sole Source (location)"/>
          <xsd:enumeration value="Sole Source (uniqueness)"/>
          <xsd:enumeration value="Emergency"/>
          <xsd:enumeration value="Emergency (DHHS new policy)"/>
          <xsd:enumeration value="GSA"/>
          <xsd:enumeration value="Coop or CompBid Add on"/>
          <xsd:enumeration value="Other"/>
        </xsd:restriction>
      </xsd:simpleType>
    </xsd:element>
    <xsd:element name="Est._x0020__x0024__x0020_Amount" ma:index="15" nillable="true" ma:displayName="Est. $ Amount" ma:description="Estimated total value - including all optional renewal years" ma:LCID="1033" ma:internalName="Est_x002e__x0020__x0024__x0020_Amount" ma:readOnly="false">
      <xsd:simpleType>
        <xsd:restriction base="dms:Currency"/>
      </xsd:simpleType>
    </xsd:element>
    <xsd:element name="DAS_x0020_Status" ma:index="16" nillable="true" ma:displayName="DAS Status" ma:description="DHHS Internal Status" ma:format="Dropdown" ma:internalName="DAS_x0020_Status" ma:readOnly="false">
      <xsd:simpleType>
        <xsd:restriction base="dms:Choice">
          <xsd:enumeration value="DAS Review"/>
          <xsd:enumeration value="Bid Posted"/>
          <xsd:enumeration value="Q &amp; A Period"/>
          <xsd:enumeration value="Amended Bid"/>
          <xsd:enumeration value="Bid Closed"/>
          <xsd:enumeration value="Tech Evaluations"/>
          <xsd:enumeration value="Cost Evaluations"/>
          <xsd:enumeration value="Award Recommend Sent"/>
          <xsd:enumeration value="Protested"/>
          <xsd:enumeration value="Awarded"/>
          <xsd:enumeration value="Rejected"/>
        </xsd:restriction>
      </xsd:simpleType>
    </xsd:element>
    <xsd:element name="Divisions" ma:index="17" nillable="true" ma:displayName="Divisions" ma:description="Field used in Competitive Procurement - RFPS" ma:internalName="Divisi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havioral Health"/>
                    <xsd:enumeration value="Child &amp; Family Services"/>
                    <xsd:enumeration value="Developmental Disabilities"/>
                    <xsd:enumeration value="Public Health"/>
                    <xsd:enumeration value="MLTC"/>
                    <xsd:enumeration value="Operations"/>
                  </xsd:restriction>
                </xsd:simpleType>
              </xsd:element>
            </xsd:sequence>
          </xsd:extension>
        </xsd:complexContent>
      </xsd:complexType>
    </xsd:element>
    <xsd:element name="DAS_x0020_Buyer" ma:index="19" nillable="true" ma:displayName="DAS Buyer" ma:description="State Purchasing Buyer Assignment" ma:internalName="DAS_x0020_Buyer" ma:readOnly="false">
      <xsd:simpleType>
        <xsd:restriction base="dms:Text">
          <xsd:maxLength value="255"/>
        </xsd:restriction>
      </xsd:simpleType>
    </xsd:element>
    <xsd:element name="SPB_x0020_Processed" ma:index="20" nillable="true" ma:displayName="Processed By" ma:default="SPB" ma:description="Defaults to SPB (State Purchasing). In some instances item(s) may be processed by agency (this is rare and requires additional approval)" ma:format="Dropdown" ma:internalName="SPB_x0020_Processed" ma:readOnly="false">
      <xsd:simpleType>
        <xsd:restriction base="dms:Choice">
          <xsd:enumeration value="SPB"/>
          <xsd:enumeration value="Agency"/>
        </xsd:restriction>
      </xsd:simpleType>
    </xsd:element>
    <xsd:element name="Bid_x0020_Type" ma:index="21" nillable="true" ma:displayName="Bid Type" ma:format="Dropdown" ma:internalName="Bid_x0020_Type" ma:readOnly="false">
      <xsd:simpleType>
        <xsd:restriction base="dms:Choice">
          <xsd:enumeration value="Draft RFP"/>
          <xsd:enumeration value="RFP"/>
          <xsd:enumeration value="RFP Cost Only"/>
          <xsd:enumeration value="RFI"/>
          <xsd:enumeration value="ITB"/>
          <xsd:enumeration value="Deviation"/>
          <xsd:enumeration value="POOL"/>
          <xsd:enumeration value="Future"/>
        </xsd:restriction>
      </xsd:simpleType>
    </xsd:element>
    <xsd:element name="Programs" ma:index="22" nillable="true" ma:displayName="Programs" ma:description="Do not include division name, specific program(s) impacted" ma:internalName="Programs" ma:readOnly="false">
      <xsd:simpleType>
        <xsd:restriction base="dms:Text">
          <xsd:maxLength value="255"/>
        </xsd:restriction>
      </xsd:simpleType>
    </xsd:element>
    <xsd:element name="RFP_x0020_Contacts" ma:index="23" nillable="true" ma:displayName="Bid Contacts" ma:description="Primary Division Contact(s). Updates, Questions, Meetings, etc managed by those listed here." ma:list="UserInfo" ma:SharePointGroup="0" ma:internalName="RFP_x0020_Contact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uyer" ma:index="24" nillable="true" ma:displayName="Buyer" ma:description="DHHS Buyer assignment - UPDATED BY PROCUREMENT ONLY" ma:list="UserInfo" ma:SharePointGroup="0" ma:internalName="Buy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keholders" ma:index="25" nillable="true" ma:displayName="Contributors" ma:description="Any person(s) that will be involved in the review/editing of documents, to include evaluators, approvers, division contacts, etc. All internal parties must be listed here AND on the DHHS checklist" ma:list="UserInfo" ma:SharePointGroup="0" ma:internalName="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FP_x0020_Status" ma:index="26" nillable="true" ma:displayName="DHHS Status" ma:description="DHHS Internal Status" ma:format="Dropdown" ma:internalName="RFP_x0020_Status" ma:readOnly="false">
      <xsd:simpleType>
        <xsd:restriction base="dms:Choice">
          <xsd:enumeration value="Drafting"/>
          <xsd:enumeration value="Procurement Review"/>
          <xsd:enumeration value="Legal Review"/>
          <xsd:enumeration value="Return for Edit"/>
          <xsd:enumeration value="OK to Load"/>
          <xsd:enumeration value="Deviation Review"/>
          <xsd:enumeration value="Out for Signature"/>
          <xsd:enumeration value="with DAS"/>
          <xsd:enumeration value="Completed"/>
          <xsd:enumeration value="Rejected"/>
          <xsd:enumeration value="ON HOLD"/>
        </xsd:restriction>
      </xsd:simpleType>
    </xsd:element>
    <xsd:element name="Funding_x0020_Source" ma:index="27" nillable="true" ma:displayName="Funding Source" ma:description="Type of funds to be used. For Cash/General funds select State" ma:format="Dropdown" ma:internalName="Funding_x0020_Source" ma:readOnly="false">
      <xsd:simpleType>
        <xsd:restriction base="dms:Choice">
          <xsd:enumeration value="state funds"/>
          <xsd:enumeration value="federal funds"/>
          <xsd:enumeration value="state and federal funds"/>
        </xsd:restriction>
      </xsd:simpleType>
    </xsd:element>
    <xsd:element name="Procurement_x0020_Contact" ma:index="28" nillable="true" ma:displayName="Procurement Contact" ma:list="{0ff31e51-d13c-4777-8ff6-56a65292f0cd}" ma:internalName="Procurement_x0020_Contact" ma:readOnly="false" ma:showField="FullName" ma:web="145fd85a-e86f-4392-ab15-fd3ffc15a3e1">
      <xsd:simpleType>
        <xsd:restriction base="dms:Lookup"/>
      </xsd:simpleType>
    </xsd:element>
    <xsd:element name="Procurement_x0020_Contact_x003a_E-mail_x0020_Address" ma:index="29" nillable="true" ma:displayName="Procurement Contact:E-mail Address" ma:list="{0ff31e51-d13c-4777-8ff6-56a65292f0cd}" ma:internalName="Procurement_x0020_Contact_x003A_E_x002d_mail_x0020_Address" ma:readOnly="true" ma:showField="Email" ma:web="145fd85a-e86f-4392-ab15-fd3ffc15a3e1">
      <xsd:simpleType>
        <xsd:restriction base="dms:Lookup"/>
      </xsd:simpleType>
    </xsd:element>
    <xsd:element name="Date_x0020_Sent_x0020_for_x0020_PROC_x0020_Review" ma:index="30" nillable="true" ma:displayName="Date Sent for PROC Review" ma:description="PROCUREMNET UPDATE ONLY!&#10;Date request was initially sent to Procurement for review." ma:format="DateOnly" ma:internalName="Date_x0020_Sent_x0020_for_x0020_PROC_x0020_Review" ma:readOnly="false">
      <xsd:simpleType>
        <xsd:restriction base="dms:DateTime"/>
      </xsd:simpleType>
    </xsd:element>
    <xsd:element name="Release_x0020_Date" ma:index="31" nillable="true" ma:displayName="Release Date" ma:description="Competitive Process Release Date (RFP, RFA, RFQ, ITB, etc)" ma:format="DateOnly" ma:internalName="Release_x0020_Date" ma:readOnly="false">
      <xsd:simpleType>
        <xsd:restriction base="dms:DateTime"/>
      </xsd:simpleType>
    </xsd:element>
    <xsd:element name="Cost_x0020_Avoidance_x0020_Method" ma:index="32" nillable="true" ma:displayName="Cost Avoidance Method" ma:description="Method utilized to determine cost avoidance/savings figure" ma:internalName="Cost_x0020_Avoidance_x0020_Method" ma:readOnly="false">
      <xsd:simpleType>
        <xsd:restriction base="dms:Text">
          <xsd:maxLength value="255"/>
        </xsd:restriction>
      </xsd:simpleType>
    </xsd:element>
    <xsd:element name="Cost_x0020_Avoidance" ma:index="33" nillable="true" ma:displayName="Cost Avoidance" ma:description="Cost avoidance/saving amount" ma:LCID="1033" ma:internalName="Cost_x0020_Avoidance" ma:readOnly="false">
      <xsd:simpleType>
        <xsd:restriction base="dms:Currency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09f45-ee57-4ddf-8078-855eb8d761aa" elementFormDefault="qualified">
    <xsd:import namespace="http://schemas.microsoft.com/office/2006/documentManagement/types"/>
    <xsd:import namespace="http://schemas.microsoft.com/office/infopath/2007/PartnerControls"/>
    <xsd:element name="Legal_x0020_Approval" ma:index="9" nillable="true" ma:displayName="Legal Approval" ma:description="Updated by Legal Services ONLY." ma:format="Dropdown" ma:internalName="Legal_x0020_Approval">
      <xsd:simpleType>
        <xsd:restriction base="dms:Choice">
          <xsd:enumeration value="AS-IS"/>
          <xsd:enumeration value="With Changes"/>
          <xsd:enumeration value="Required 2nd Review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gal_x0020_Approval xmlns="e3709f45-ee57-4ddf-8078-855eb8d761aa" xsi:nil="true"/>
    <Buyer xmlns="145fd85a-e86f-4392-ab15-fd3ffc15a3e1">
      <UserInfo>
        <DisplayName>Keith Roland</DisplayName>
        <AccountId>1855</AccountId>
        <AccountType/>
      </UserInfo>
    </Buyer>
    <Deviation xmlns="145fd85a-e86f-4392-ab15-fd3ffc15a3e1">No</Deviation>
    <Programs xmlns="145fd85a-e86f-4392-ab15-fd3ffc15a3e1">Licensure, Investigations</Programs>
    <Date_x0020_Sent_x0020_for_x0020_PROC_x0020_Review xmlns="145fd85a-e86f-4392-ab15-fd3ffc15a3e1" xsi:nil="true"/>
    <Contract_x0020_Exp._x0020_Date xmlns="145fd85a-e86f-4392-ab15-fd3ffc15a3e1" xsi:nil="true"/>
    <E1_x0020__x0023_ xmlns="145fd85a-e86f-4392-ab15-fd3ffc15a3e1" xsi:nil="true"/>
    <DAS_x0020_Status xmlns="145fd85a-e86f-4392-ab15-fd3ffc15a3e1" xsi:nil="true"/>
    <DocumentSetDescription xmlns="http://schemas.microsoft.com/sharepoint/v3" xsi:nil="true"/>
    <Stakeholders xmlns="145fd85a-e86f-4392-ab15-fd3ffc15a3e1">
      <UserInfo>
        <DisplayName>Kevin Griess</DisplayName>
        <AccountId>11839</AccountId>
        <AccountType/>
      </UserInfo>
    </Stakeholders>
    <Release_x0020_Date xmlns="145fd85a-e86f-4392-ab15-fd3ffc15a3e1" xsi:nil="true"/>
    <Est._x0020__x0024__x0020_Amount xmlns="145fd85a-e86f-4392-ab15-fd3ffc15a3e1" xsi:nil="true"/>
    <Funding_x0020_Source xmlns="145fd85a-e86f-4392-ab15-fd3ffc15a3e1" xsi:nil="true"/>
    <DAS_x0020_Buyer xmlns="145fd85a-e86f-4392-ab15-fd3ffc15a3e1" xsi:nil="true"/>
    <Bid_x0020_Type xmlns="145fd85a-e86f-4392-ab15-fd3ffc15a3e1">RFP</Bid_x0020_Type>
    <RFP_x0020_Contacts xmlns="145fd85a-e86f-4392-ab15-fd3ffc15a3e1">
      <UserInfo>
        <DisplayName>Dan Gartin</DisplayName>
        <AccountId>2085</AccountId>
        <AccountType/>
      </UserInfo>
      <UserInfo>
        <DisplayName>Vanessa Zobeck</DisplayName>
        <AccountId>18601</AccountId>
        <AccountType/>
      </UserInfo>
      <UserInfo>
        <DisplayName>Becky Wisell</DisplayName>
        <AccountId>1384</AccountId>
        <AccountType/>
      </UserInfo>
      <UserInfo>
        <DisplayName>Heidi Burklund</DisplayName>
        <AccountId>4182</AccountId>
        <AccountType/>
      </UserInfo>
      <UserInfo>
        <DisplayName>Kris Chiles</DisplayName>
        <AccountId>919</AccountId>
        <AccountType/>
      </UserInfo>
      <UserInfo>
        <DisplayName>Jeff Krenke</DisplayName>
        <AccountId>18011</AccountId>
        <AccountType/>
      </UserInfo>
      <UserInfo>
        <DisplayName>John Arnold</DisplayName>
        <AccountId>17613</AccountId>
        <AccountType/>
      </UserInfo>
    </RFP_x0020_Contacts>
    <Cost_x0020_Avoidance xmlns="145fd85a-e86f-4392-ab15-fd3ffc15a3e1" xsi:nil="true"/>
    <Procurement_x0020_Contact xmlns="145fd85a-e86f-4392-ab15-fd3ffc15a3e1" xsi:nil="true"/>
    <Target_x0020_Date xmlns="145fd85a-e86f-4392-ab15-fd3ffc15a3e1" xsi:nil="true"/>
    <Divisions xmlns="145fd85a-e86f-4392-ab15-fd3ffc15a3e1">
      <Value>Public Health</Value>
    </Divisions>
    <RFP_x0020_Status xmlns="145fd85a-e86f-4392-ab15-fd3ffc15a3e1">OK to Load</RFP_x0020_Status>
    <Attachments_x003f_ xmlns="145fd85a-e86f-4392-ab15-fd3ffc15a3e1">Yes, Final Document</Attachments_x003f_>
    <SPB_x0020_Processed xmlns="145fd85a-e86f-4392-ab15-fd3ffc15a3e1">SPB</SPB_x0020_Processed>
    <Cost_x0020_Avoidance_x0020_Method xmlns="145fd85a-e86f-4392-ab15-fd3ffc15a3e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59102E-7B30-4C80-9949-7DDD59E58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5fd85a-e86f-4392-ab15-fd3ffc15a3e1"/>
    <ds:schemaRef ds:uri="e3709f45-ee57-4ddf-8078-855eb8d7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E769B7-EBF5-40ED-B4CA-FD5C59137862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57CF8AED-DA46-42DC-B139-443A203ECEA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e3709f45-ee57-4ddf-8078-855eb8d761aa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45fd85a-e86f-4392-ab15-fd3ffc15a3e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4ED8BE3-EB31-4B34-A992-1CC758416A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Roland</dc:creator>
  <cp:keywords/>
  <dc:description/>
  <cp:lastModifiedBy>Heinrichs, Connie</cp:lastModifiedBy>
  <cp:revision>4</cp:revision>
  <dcterms:created xsi:type="dcterms:W3CDTF">2020-02-27T23:01:00Z</dcterms:created>
  <dcterms:modified xsi:type="dcterms:W3CDTF">2020-02-28T19:34:00Z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0x0101001528B2A859027347B3FB9F822955D3CE</vt:lpwstr>
  </property>
  <property fmtid="{D5CDD505-2E9C-101B-9397-08002B2CF9AE}" pid="3" name="_docset_NoMedatataSyncRequired">
    <vt:lpwstr>False</vt:lpwstr>
  </property>
</Properties>
</file>